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5AF0" w14:textId="77777777" w:rsidR="00EA70DA" w:rsidRDefault="00385917" w:rsidP="00EA70DA">
      <w:pPr>
        <w:tabs>
          <w:tab w:val="left" w:pos="4110"/>
        </w:tabs>
        <w:spacing w:after="0" w:line="280" w:lineRule="atLeast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1312" behindDoc="0" locked="0" layoutInCell="1" allowOverlap="1" wp14:anchorId="7B5C5B25" wp14:editId="7B5C5B2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47875" cy="88963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nso Corrosion Preven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CC4">
        <w:rPr>
          <w:rFonts w:ascii="Arial" w:hAnsi="Arial" w:cs="Arial"/>
          <w:b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 wp14:anchorId="7B5C5B27" wp14:editId="7B5C5B28">
            <wp:simplePos x="0" y="0"/>
            <wp:positionH relativeFrom="column">
              <wp:posOffset>3543300</wp:posOffset>
            </wp:positionH>
            <wp:positionV relativeFrom="paragraph">
              <wp:posOffset>-171450</wp:posOffset>
            </wp:positionV>
            <wp:extent cx="2190750" cy="10128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f_logo_lar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5C5AF1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7B5C5AF2" w14:textId="77777777" w:rsidR="004E1CC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</w:p>
    <w:p w14:paraId="5501A620" w14:textId="47EE092B" w:rsidR="00976B34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 xml:space="preserve">Denso </w:t>
      </w:r>
      <w:r w:rsidR="00976B34">
        <w:rPr>
          <w:rFonts w:ascii="Arial Black" w:hAnsi="Arial Black" w:cs="Arial"/>
          <w:b/>
          <w:sz w:val="36"/>
          <w:szCs w:val="36"/>
        </w:rPr>
        <w:t>Aus</w:t>
      </w:r>
      <w:r w:rsidR="00E76ED5">
        <w:rPr>
          <w:rFonts w:ascii="Arial Black" w:hAnsi="Arial Black" w:cs="Arial"/>
          <w:b/>
          <w:sz w:val="36"/>
          <w:szCs w:val="36"/>
        </w:rPr>
        <w:t>tralia</w:t>
      </w:r>
    </w:p>
    <w:p w14:paraId="7B5C5AF3" w14:textId="01592C35" w:rsidR="0027073F" w:rsidRPr="00B1238E" w:rsidRDefault="004E1CC4" w:rsidP="00EA70DA">
      <w:pPr>
        <w:tabs>
          <w:tab w:val="left" w:pos="4110"/>
        </w:tabs>
        <w:spacing w:after="0" w:line="280" w:lineRule="atLeast"/>
        <w:jc w:val="center"/>
        <w:rPr>
          <w:rFonts w:ascii="Arial Black" w:hAnsi="Arial Black" w:cs="Arial"/>
          <w:b/>
          <w:sz w:val="36"/>
          <w:szCs w:val="36"/>
        </w:rPr>
      </w:pPr>
      <w:r>
        <w:rPr>
          <w:rFonts w:ascii="Arial Black" w:hAnsi="Arial Black" w:cs="Arial"/>
          <w:b/>
          <w:sz w:val="36"/>
          <w:szCs w:val="36"/>
        </w:rPr>
        <w:t>Professional</w:t>
      </w:r>
      <w:r w:rsidR="002573CE" w:rsidRPr="00B1238E">
        <w:rPr>
          <w:rFonts w:ascii="Arial Black" w:hAnsi="Arial Black" w:cs="Arial"/>
          <w:b/>
          <w:sz w:val="36"/>
          <w:szCs w:val="36"/>
        </w:rPr>
        <w:t xml:space="preserve"> </w:t>
      </w:r>
      <w:r w:rsidR="002C4DB8" w:rsidRPr="00B1238E">
        <w:rPr>
          <w:rFonts w:ascii="Arial Black" w:hAnsi="Arial Black" w:cs="Arial"/>
          <w:b/>
          <w:sz w:val="36"/>
          <w:szCs w:val="36"/>
        </w:rPr>
        <w:t xml:space="preserve">ACA Conference Attendance </w:t>
      </w:r>
      <w:r w:rsidR="005F031A">
        <w:rPr>
          <w:rFonts w:ascii="Arial Black" w:hAnsi="Arial Black" w:cs="Arial"/>
          <w:b/>
          <w:sz w:val="36"/>
          <w:szCs w:val="36"/>
        </w:rPr>
        <w:t>Scholarship</w:t>
      </w:r>
    </w:p>
    <w:p w14:paraId="7B5C5AF4" w14:textId="77777777" w:rsidR="0027073F" w:rsidRDefault="0027073F" w:rsidP="0027073F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</w:rPr>
      </w:pPr>
    </w:p>
    <w:p w14:paraId="7B5C5AF5" w14:textId="77777777" w:rsidR="00773FC3" w:rsidRPr="00125BBC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About the Scholarship</w:t>
      </w:r>
    </w:p>
    <w:p w14:paraId="7B5C5AF6" w14:textId="27B61FC5" w:rsidR="002C4DB8" w:rsidRPr="00EA70DA" w:rsidRDefault="00B97229" w:rsidP="00B97229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purpose </w:t>
      </w:r>
      <w:r w:rsidR="00E7136D" w:rsidRPr="004B6E7C">
        <w:rPr>
          <w:rFonts w:ascii="Arial" w:hAnsi="Arial" w:cs="Arial"/>
          <w:sz w:val="20"/>
          <w:szCs w:val="20"/>
        </w:rPr>
        <w:t xml:space="preserve">of this </w:t>
      </w:r>
      <w:r w:rsidR="00832E80">
        <w:rPr>
          <w:rFonts w:ascii="Arial" w:hAnsi="Arial" w:cs="Arial"/>
          <w:sz w:val="20"/>
          <w:szCs w:val="20"/>
        </w:rPr>
        <w:t>S</w:t>
      </w:r>
      <w:r w:rsidR="00E7136D" w:rsidRPr="004B6E7C">
        <w:rPr>
          <w:rFonts w:ascii="Arial" w:hAnsi="Arial" w:cs="Arial"/>
          <w:sz w:val="20"/>
          <w:szCs w:val="20"/>
        </w:rPr>
        <w:t xml:space="preserve">cholarship is to support </w:t>
      </w:r>
      <w:r w:rsidR="002C4DB8" w:rsidRPr="004B6E7C">
        <w:rPr>
          <w:rFonts w:ascii="Arial" w:hAnsi="Arial" w:cs="Arial"/>
          <w:sz w:val="20"/>
          <w:szCs w:val="20"/>
        </w:rPr>
        <w:t>a</w:t>
      </w:r>
      <w:r w:rsidR="00FC2F9B" w:rsidRPr="004B6E7C">
        <w:rPr>
          <w:rFonts w:ascii="Arial" w:hAnsi="Arial" w:cs="Arial"/>
          <w:sz w:val="20"/>
          <w:szCs w:val="20"/>
        </w:rPr>
        <w:t xml:space="preserve">n individual who </w:t>
      </w:r>
      <w:r w:rsidR="0017022B">
        <w:rPr>
          <w:rFonts w:ascii="Arial" w:hAnsi="Arial" w:cs="Arial"/>
          <w:sz w:val="20"/>
          <w:szCs w:val="20"/>
        </w:rPr>
        <w:t xml:space="preserve">is an industry professional and would otherwise be unable to attend </w:t>
      </w:r>
      <w:r w:rsidR="004B6E7C" w:rsidRPr="004B6E7C">
        <w:rPr>
          <w:rFonts w:ascii="Arial" w:hAnsi="Arial" w:cs="Arial"/>
          <w:sz w:val="20"/>
          <w:szCs w:val="20"/>
        </w:rPr>
        <w:t xml:space="preserve">the annual </w:t>
      </w:r>
      <w:r w:rsidR="002C4DB8" w:rsidRPr="004B6E7C">
        <w:rPr>
          <w:rFonts w:ascii="Arial" w:hAnsi="Arial" w:cs="Arial"/>
          <w:sz w:val="20"/>
          <w:szCs w:val="20"/>
        </w:rPr>
        <w:t>ACA conference</w:t>
      </w:r>
      <w:r w:rsidR="004B6E7C" w:rsidRPr="004B6E7C">
        <w:rPr>
          <w:rFonts w:ascii="Arial" w:hAnsi="Arial" w:cs="Arial"/>
          <w:sz w:val="20"/>
          <w:szCs w:val="20"/>
        </w:rPr>
        <w:t xml:space="preserve"> – Corrosion &amp; Prevention</w:t>
      </w:r>
      <w:r w:rsidR="0017022B">
        <w:rPr>
          <w:rFonts w:ascii="Arial" w:hAnsi="Arial" w:cs="Arial"/>
          <w:sz w:val="20"/>
          <w:szCs w:val="20"/>
        </w:rPr>
        <w:t xml:space="preserve"> 20</w:t>
      </w:r>
      <w:r w:rsidR="00733F58">
        <w:rPr>
          <w:rFonts w:ascii="Arial" w:hAnsi="Arial" w:cs="Arial"/>
          <w:sz w:val="20"/>
          <w:szCs w:val="20"/>
        </w:rPr>
        <w:t>2</w:t>
      </w:r>
      <w:r w:rsidR="006A1B8A">
        <w:rPr>
          <w:rFonts w:ascii="Arial" w:hAnsi="Arial" w:cs="Arial"/>
          <w:sz w:val="20"/>
          <w:szCs w:val="20"/>
        </w:rPr>
        <w:t>4</w:t>
      </w:r>
      <w:r w:rsidR="0017022B">
        <w:rPr>
          <w:rFonts w:ascii="Arial" w:hAnsi="Arial" w:cs="Arial"/>
          <w:sz w:val="20"/>
          <w:szCs w:val="20"/>
        </w:rPr>
        <w:t xml:space="preserve"> without sponsorship</w:t>
      </w:r>
      <w:r w:rsidR="002C4DB8" w:rsidRPr="004B6E7C">
        <w:rPr>
          <w:rFonts w:ascii="Arial" w:hAnsi="Arial" w:cs="Arial"/>
          <w:sz w:val="20"/>
          <w:szCs w:val="20"/>
        </w:rPr>
        <w:t>.</w:t>
      </w:r>
      <w:r w:rsidR="00D204AD">
        <w:rPr>
          <w:rFonts w:ascii="Arial" w:eastAsia="Arial" w:hAnsi="Arial" w:cs="Arial"/>
          <w:sz w:val="20"/>
          <w:szCs w:val="20"/>
        </w:rPr>
        <w:t xml:space="preserve"> This award is open to applicants from all areas of corrosion related industries including, but not limited to: asset owners/managers, material suppliers, consultants, contractors, </w:t>
      </w:r>
      <w:proofErr w:type="gramStart"/>
      <w:r w:rsidR="00D204AD">
        <w:rPr>
          <w:rFonts w:ascii="Arial" w:eastAsia="Arial" w:hAnsi="Arial" w:cs="Arial"/>
          <w:sz w:val="20"/>
          <w:szCs w:val="20"/>
        </w:rPr>
        <w:t>applicators,  materials</w:t>
      </w:r>
      <w:proofErr w:type="gramEnd"/>
      <w:r w:rsidR="00D204AD">
        <w:rPr>
          <w:rFonts w:ascii="Arial" w:eastAsia="Arial" w:hAnsi="Arial" w:cs="Arial"/>
          <w:sz w:val="20"/>
          <w:szCs w:val="20"/>
        </w:rPr>
        <w:t xml:space="preserve"> scientists and engineers</w:t>
      </w:r>
      <w:r w:rsidR="00E23FF4">
        <w:rPr>
          <w:rFonts w:ascii="Arial" w:eastAsia="Arial" w:hAnsi="Arial" w:cs="Arial"/>
          <w:sz w:val="20"/>
          <w:szCs w:val="20"/>
        </w:rPr>
        <w:t>.</w:t>
      </w:r>
    </w:p>
    <w:p w14:paraId="7B5C5AF7" w14:textId="77777777" w:rsidR="00773FC3" w:rsidRPr="00EA70DA" w:rsidRDefault="00773FC3" w:rsidP="00773F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8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>About the ACA Foundation Limited</w:t>
      </w:r>
    </w:p>
    <w:p w14:paraId="7B5C5AF9" w14:textId="77777777" w:rsidR="000C76C3" w:rsidRPr="004B6E7C" w:rsidRDefault="000C76C3" w:rsidP="000C76C3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ACA Foundation Limited was created for the advancement of corrosion education for the benefit of the broader community. The Foundation’s range of activities focus on </w:t>
      </w:r>
      <w:r w:rsidR="00832E80">
        <w:rPr>
          <w:rFonts w:ascii="Arial" w:hAnsi="Arial" w:cs="Arial"/>
          <w:sz w:val="20"/>
          <w:szCs w:val="20"/>
        </w:rPr>
        <w:t>S</w:t>
      </w:r>
      <w:r w:rsidRPr="004B6E7C">
        <w:rPr>
          <w:rFonts w:ascii="Arial" w:hAnsi="Arial" w:cs="Arial"/>
          <w:sz w:val="20"/>
          <w:szCs w:val="20"/>
        </w:rPr>
        <w:t xml:space="preserve">cholarships and development of corrosion related educational resources.  </w:t>
      </w:r>
    </w:p>
    <w:p w14:paraId="7B5C5AFA" w14:textId="77777777" w:rsidR="003652AB" w:rsidRPr="004B6E7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B" w14:textId="2945BD1C" w:rsidR="003652AB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4B6E7C">
        <w:rPr>
          <w:rFonts w:ascii="Arial" w:hAnsi="Arial" w:cs="Arial"/>
          <w:sz w:val="20"/>
          <w:szCs w:val="20"/>
        </w:rPr>
        <w:t xml:space="preserve">The ACA Foundation Limited is financially supported by The Australasian Corrosion Association Inc., its various </w:t>
      </w:r>
      <w:proofErr w:type="gramStart"/>
      <w:r w:rsidRPr="004B6E7C">
        <w:rPr>
          <w:rFonts w:ascii="Arial" w:hAnsi="Arial" w:cs="Arial"/>
          <w:sz w:val="20"/>
          <w:szCs w:val="20"/>
        </w:rPr>
        <w:t>Branches</w:t>
      </w:r>
      <w:proofErr w:type="gramEnd"/>
      <w:r w:rsidRPr="004B6E7C">
        <w:rPr>
          <w:rFonts w:ascii="Arial" w:hAnsi="Arial" w:cs="Arial"/>
          <w:sz w:val="20"/>
          <w:szCs w:val="20"/>
        </w:rPr>
        <w:t xml:space="preserve"> and members.</w:t>
      </w:r>
    </w:p>
    <w:p w14:paraId="737491A4" w14:textId="5A0442CD" w:rsidR="00C53B43" w:rsidRDefault="00C53B43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083A6FC" w14:textId="303CFE81" w:rsidR="00C53B43" w:rsidRPr="002963B2" w:rsidRDefault="00C53B43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2963B2">
        <w:rPr>
          <w:rFonts w:ascii="Arial" w:hAnsi="Arial" w:cs="Arial"/>
          <w:b/>
          <w:bCs/>
          <w:sz w:val="20"/>
          <w:szCs w:val="20"/>
        </w:rPr>
        <w:t>About Denso Australia</w:t>
      </w:r>
    </w:p>
    <w:p w14:paraId="7B5C5AFC" w14:textId="17AC91C3" w:rsidR="00773FC3" w:rsidRPr="002963B2" w:rsidRDefault="002963B2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2963B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Denso (Australia) Pty Ltd is a subsidiary of Winn &amp; Coales International, a leading manufacturer of anti-corrosion coatings that </w:t>
      </w:r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include </w:t>
      </w:r>
      <w:proofErr w:type="spellStart"/>
      <w:r w:rsidR="006D3ABE">
        <w:fldChar w:fldCharType="begin"/>
      </w:r>
      <w:r w:rsidR="006D3ABE">
        <w:instrText>HYPERLINK "https://www.densoaustralia.com.au/Denso-Liquid-Coatings.aspx"</w:instrText>
      </w:r>
      <w:r w:rsidR="006D3ABE">
        <w:fldChar w:fldCharType="separate"/>
      </w:r>
      <w:r w:rsidRPr="00786F50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Protal</w:t>
      </w:r>
      <w:proofErr w:type="spellEnd"/>
      <w:r w:rsidRPr="00786F50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 liquid epoxies</w:t>
      </w:r>
      <w:r w:rsidR="006D3ABE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fldChar w:fldCharType="end"/>
      </w:r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0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Denso petrolatum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1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mastics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2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bitumen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3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butyl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 </w:t>
      </w:r>
      <w:hyperlink r:id="rId14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hot applied tapes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and a full line of </w:t>
      </w:r>
      <w:hyperlink r:id="rId15" w:history="1">
        <w:r w:rsidRPr="00786F50">
          <w:rPr>
            <w:rFonts w:ascii="Arial" w:hAnsi="Arial" w:cs="Arial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marine pile protection</w:t>
        </w:r>
      </w:hyperlink>
      <w:r w:rsidRPr="00786F50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systems.</w:t>
      </w:r>
    </w:p>
    <w:p w14:paraId="5260B437" w14:textId="77777777" w:rsidR="002963B2" w:rsidRPr="00EA70DA" w:rsidRDefault="002963B2" w:rsidP="00773FC3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AFD" w14:textId="77777777" w:rsidR="003652AB" w:rsidRPr="00125BBC" w:rsidRDefault="003652AB" w:rsidP="003652A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b/>
        </w:rPr>
      </w:pPr>
      <w:r w:rsidRPr="00125BBC">
        <w:rPr>
          <w:rFonts w:ascii="Arial" w:hAnsi="Arial" w:cs="Arial"/>
          <w:b/>
        </w:rPr>
        <w:t>Detailed Description of the Scholarship</w:t>
      </w:r>
    </w:p>
    <w:p w14:paraId="47AF5C3D" w14:textId="77777777" w:rsidR="004E37C1" w:rsidRPr="00EA70DA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Num</w:t>
      </w:r>
      <w:r>
        <w:rPr>
          <w:rFonts w:ascii="Arial" w:hAnsi="Arial" w:cs="Arial"/>
          <w:sz w:val="20"/>
          <w:szCs w:val="20"/>
        </w:rPr>
        <w:t>ber of Scholarships available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</w:p>
    <w:p w14:paraId="2D727E75" w14:textId="77777777" w:rsidR="004E37C1" w:rsidRPr="00EA70DA" w:rsidRDefault="004E37C1" w:rsidP="004E37C1">
      <w:pPr>
        <w:tabs>
          <w:tab w:val="left" w:pos="3402"/>
        </w:tabs>
        <w:spacing w:after="0" w:line="280" w:lineRule="atLeast"/>
        <w:ind w:left="3600" w:hanging="3600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>Value of each Scholarship</w:t>
      </w:r>
      <w:r w:rsidRPr="00EA70DA">
        <w:rPr>
          <w:rFonts w:ascii="Arial" w:hAnsi="Arial" w:cs="Arial"/>
          <w:sz w:val="20"/>
          <w:szCs w:val="20"/>
        </w:rPr>
        <w:tab/>
      </w:r>
      <w:r w:rsidRPr="00EA70D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$2,000 contribution to ACA conference or training course</w:t>
      </w:r>
    </w:p>
    <w:p w14:paraId="1C6A105E" w14:textId="6EA69EA7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  <w:r w:rsidRPr="00EA70DA">
        <w:rPr>
          <w:rFonts w:ascii="Arial" w:hAnsi="Arial" w:cs="Arial"/>
          <w:sz w:val="20"/>
          <w:szCs w:val="20"/>
        </w:rPr>
        <w:t>Scholarship application open</w:t>
      </w:r>
      <w:r w:rsidRPr="00EA70DA">
        <w:rPr>
          <w:rFonts w:ascii="Arial" w:hAnsi="Arial" w:cs="Arial"/>
          <w:sz w:val="20"/>
          <w:szCs w:val="20"/>
        </w:rPr>
        <w:tab/>
      </w:r>
      <w:r w:rsidR="006A1B8A">
        <w:rPr>
          <w:rFonts w:ascii="Arial" w:hAnsi="Arial" w:cs="Arial"/>
          <w:sz w:val="20"/>
          <w:szCs w:val="20"/>
        </w:rPr>
        <w:tab/>
        <w:t>20</w:t>
      </w:r>
      <w:r>
        <w:rPr>
          <w:rFonts w:ascii="Arial" w:hAnsi="Arial" w:cs="Arial"/>
          <w:sz w:val="20"/>
          <w:szCs w:val="20"/>
        </w:rPr>
        <w:t xml:space="preserve"> June 2023</w:t>
      </w:r>
    </w:p>
    <w:p w14:paraId="2C02B307" w14:textId="77777777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application close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15 August 2023</w:t>
      </w:r>
    </w:p>
    <w:p w14:paraId="7E9AD4F4" w14:textId="5F103EB9" w:rsidR="004E37C1" w:rsidRPr="008B1773" w:rsidRDefault="004E37C1" w:rsidP="004E37C1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8B1773">
        <w:rPr>
          <w:rFonts w:ascii="Arial" w:hAnsi="Arial" w:cs="Arial"/>
          <w:sz w:val="20"/>
          <w:szCs w:val="20"/>
        </w:rPr>
        <w:t>Scholarship announced</w:t>
      </w:r>
      <w:r w:rsidRPr="008B1773">
        <w:rPr>
          <w:rFonts w:ascii="Arial" w:hAnsi="Arial" w:cs="Arial"/>
          <w:sz w:val="20"/>
          <w:szCs w:val="20"/>
        </w:rPr>
        <w:tab/>
      </w:r>
      <w:r w:rsidRPr="008B177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</w:t>
      </w:r>
      <w:r w:rsidR="006A1B8A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September 2023</w:t>
      </w:r>
    </w:p>
    <w:p w14:paraId="14E88470" w14:textId="77777777" w:rsidR="004E37C1" w:rsidRPr="00EA70DA" w:rsidRDefault="004E37C1" w:rsidP="004E37C1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72D7077" w14:textId="77777777" w:rsidR="004E37C1" w:rsidRDefault="004E37C1" w:rsidP="004E37C1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A70D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S</w:t>
      </w:r>
      <w:r w:rsidRPr="00EA70DA">
        <w:rPr>
          <w:rFonts w:ascii="Arial" w:hAnsi="Arial" w:cs="Arial"/>
          <w:sz w:val="20"/>
          <w:szCs w:val="20"/>
        </w:rPr>
        <w:t xml:space="preserve">cholarship is in the form of </w:t>
      </w:r>
      <w:proofErr w:type="gramStart"/>
      <w:r>
        <w:rPr>
          <w:rFonts w:ascii="Arial" w:hAnsi="Arial" w:cs="Arial"/>
          <w:sz w:val="20"/>
          <w:szCs w:val="20"/>
        </w:rPr>
        <w:t>a  A</w:t>
      </w:r>
      <w:proofErr w:type="gramEnd"/>
      <w:r>
        <w:rPr>
          <w:rFonts w:ascii="Arial" w:hAnsi="Arial" w:cs="Arial"/>
          <w:sz w:val="20"/>
          <w:szCs w:val="20"/>
        </w:rPr>
        <w:t>$2,000 contribution to the ACA annual conference or an ACA training course.</w:t>
      </w:r>
    </w:p>
    <w:p w14:paraId="7B5C5B06" w14:textId="77777777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7B5C5B07" w14:textId="4F240FAC" w:rsidR="0017022B" w:rsidRDefault="0017022B" w:rsidP="0017022B">
      <w:p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expected the scholarship recipient will provide a brief report of their conference experience </w:t>
      </w:r>
      <w:r w:rsidR="00FE68A8">
        <w:rPr>
          <w:rFonts w:ascii="Arial" w:hAnsi="Arial" w:cs="Arial"/>
          <w:sz w:val="20"/>
          <w:szCs w:val="20"/>
        </w:rPr>
        <w:t>including an</w:t>
      </w:r>
      <w:r>
        <w:rPr>
          <w:rFonts w:ascii="Arial" w:hAnsi="Arial" w:cs="Arial"/>
          <w:sz w:val="20"/>
          <w:szCs w:val="20"/>
        </w:rPr>
        <w:t xml:space="preserve"> outline the following:</w:t>
      </w:r>
    </w:p>
    <w:p w14:paraId="7B5C5B08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Introduction of individual</w:t>
      </w:r>
    </w:p>
    <w:p w14:paraId="7B5C5B09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What has been the key benefit to them </w:t>
      </w:r>
      <w:proofErr w:type="gramStart"/>
      <w:r>
        <w:rPr>
          <w:rFonts w:ascii="Arial" w:hAnsi="Arial" w:cs="Arial"/>
          <w:sz w:val="20"/>
          <w:szCs w:val="20"/>
        </w:rPr>
        <w:t>as a result of</w:t>
      </w:r>
      <w:proofErr w:type="gramEnd"/>
      <w:r>
        <w:rPr>
          <w:rFonts w:ascii="Arial" w:hAnsi="Arial" w:cs="Arial"/>
          <w:sz w:val="20"/>
          <w:szCs w:val="20"/>
        </w:rPr>
        <w:t xml:space="preserve"> attending the conference?</w:t>
      </w:r>
    </w:p>
    <w:p w14:paraId="7B5C5B0A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will they take away from the conference for future?</w:t>
      </w:r>
    </w:p>
    <w:p w14:paraId="7B5C5B0B" w14:textId="77777777" w:rsidR="0017022B" w:rsidRDefault="0017022B" w:rsidP="0017022B">
      <w:pPr>
        <w:pStyle w:val="ListParagraph"/>
        <w:numPr>
          <w:ilvl w:val="0"/>
          <w:numId w:val="25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thanks to their sponsors – Denso and ACAF</w:t>
      </w:r>
    </w:p>
    <w:p w14:paraId="7B5C5B0C" w14:textId="77777777" w:rsidR="00150D09" w:rsidRPr="00EA70DA" w:rsidRDefault="00150D09" w:rsidP="00150D09">
      <w:pPr>
        <w:tabs>
          <w:tab w:val="left" w:pos="3402"/>
        </w:tabs>
        <w:spacing w:after="0" w:line="280" w:lineRule="atLeast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5C5B0D" w14:textId="77777777" w:rsidR="00D31B07" w:rsidRPr="004B6E7C" w:rsidRDefault="00773FC3" w:rsidP="00D31B07">
      <w:pPr>
        <w:tabs>
          <w:tab w:val="left" w:pos="4110"/>
        </w:tabs>
        <w:spacing w:after="0" w:line="280" w:lineRule="atLeast"/>
        <w:rPr>
          <w:rFonts w:ascii="Arial" w:hAnsi="Arial" w:cs="Arial"/>
          <w:b/>
        </w:rPr>
      </w:pPr>
      <w:r w:rsidRPr="004B6E7C">
        <w:rPr>
          <w:rFonts w:ascii="Arial" w:hAnsi="Arial" w:cs="Arial"/>
          <w:b/>
        </w:rPr>
        <w:t xml:space="preserve">Guidelines for Eligibility for the </w:t>
      </w:r>
      <w:r w:rsidR="0017022B">
        <w:rPr>
          <w:rFonts w:ascii="Arial" w:hAnsi="Arial" w:cs="Arial"/>
          <w:b/>
        </w:rPr>
        <w:t xml:space="preserve">Denso Professional </w:t>
      </w:r>
      <w:r w:rsidR="00832E80">
        <w:rPr>
          <w:rFonts w:ascii="Arial" w:hAnsi="Arial" w:cs="Arial"/>
          <w:b/>
        </w:rPr>
        <w:t>Scholarship</w:t>
      </w:r>
    </w:p>
    <w:p w14:paraId="7B5C5B0E" w14:textId="77777777" w:rsidR="00E534DB" w:rsidRPr="00E534DB" w:rsidRDefault="00E534DB" w:rsidP="00E534DB">
      <w:pPr>
        <w:pStyle w:val="ListParagraph"/>
        <w:numPr>
          <w:ilvl w:val="0"/>
          <w:numId w:val="18"/>
        </w:numPr>
        <w:tabs>
          <w:tab w:val="left" w:pos="411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lastRenderedPageBreak/>
        <w:t>Applicant is a citizen or permanent resident of Australia or New Zealand</w:t>
      </w:r>
    </w:p>
    <w:p w14:paraId="7B5C5B0F" w14:textId="77777777" w:rsidR="00E534DB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534DB">
        <w:rPr>
          <w:color w:val="auto"/>
        </w:rPr>
        <w:t>If requested, applicants must provide a copy of their birth certificates or proof of residency/citizenship.</w:t>
      </w:r>
    </w:p>
    <w:p w14:paraId="7B5C5B11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 xml:space="preserve">An application form must be completed and submitted to the ACA Foundation Limited by the deadline, including the following </w:t>
      </w:r>
      <w:proofErr w:type="gramStart"/>
      <w:r w:rsidRPr="00E534DB">
        <w:rPr>
          <w:rFonts w:ascii="Arial" w:hAnsi="Arial" w:cs="Arial"/>
          <w:color w:val="000000"/>
          <w:sz w:val="20"/>
          <w:szCs w:val="20"/>
        </w:rPr>
        <w:t>details;</w:t>
      </w:r>
      <w:proofErr w:type="gramEnd"/>
    </w:p>
    <w:p w14:paraId="7B5C5B12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Name &amp; Contact Details</w:t>
      </w:r>
    </w:p>
    <w:p w14:paraId="7B5C5B13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Company/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Institution Details</w:t>
      </w:r>
    </w:p>
    <w:p w14:paraId="7B5C5B14" w14:textId="77777777" w:rsidR="00E534DB" w:rsidRPr="00E534DB" w:rsidRDefault="00832E80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Academic, conference/courses and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work histories</w:t>
      </w:r>
    </w:p>
    <w:p w14:paraId="7B5C5B15" w14:textId="77777777" w:rsidR="00E534DB" w:rsidRPr="00E534DB" w:rsidRDefault="0017022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25</w:t>
      </w:r>
      <w:r w:rsidR="00E534DB" w:rsidRPr="00E534DB">
        <w:rPr>
          <w:rFonts w:ascii="Arial" w:hAnsi="Arial" w:cs="Arial"/>
          <w:color w:val="000000"/>
          <w:sz w:val="20"/>
          <w:szCs w:val="20"/>
        </w:rPr>
        <w:t>0 word</w:t>
      </w:r>
      <w:proofErr w:type="gramEnd"/>
      <w:r w:rsidR="00E534DB" w:rsidRPr="00E534DB">
        <w:rPr>
          <w:rFonts w:ascii="Arial" w:hAnsi="Arial" w:cs="Arial"/>
          <w:color w:val="000000"/>
          <w:sz w:val="20"/>
          <w:szCs w:val="20"/>
        </w:rPr>
        <w:t xml:space="preserve"> outline in support of the application</w:t>
      </w:r>
    </w:p>
    <w:p w14:paraId="7B5C5B16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Letter of support from company/institution</w:t>
      </w:r>
    </w:p>
    <w:p w14:paraId="7B5C5B17" w14:textId="77777777" w:rsidR="00E534DB" w:rsidRPr="00E534DB" w:rsidRDefault="00E534DB" w:rsidP="00E534DB">
      <w:pPr>
        <w:numPr>
          <w:ilvl w:val="0"/>
          <w:numId w:val="24"/>
        </w:num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534DB">
        <w:rPr>
          <w:rFonts w:ascii="Arial" w:hAnsi="Arial" w:cs="Arial"/>
          <w:color w:val="000000"/>
          <w:sz w:val="20"/>
          <w:szCs w:val="20"/>
        </w:rPr>
        <w:t>2 referees</w:t>
      </w:r>
    </w:p>
    <w:p w14:paraId="7B5C5B18" w14:textId="77777777" w:rsidR="00E534DB" w:rsidRPr="00E534DB" w:rsidRDefault="00E534DB" w:rsidP="00E534DB">
      <w:pPr>
        <w:spacing w:after="0" w:line="280" w:lineRule="atLeast"/>
        <w:ind w:left="72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7B5C5B19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Applications for an ACA Foundation Limited Scholarship are made directly to the ACA Foundation.</w:t>
      </w:r>
    </w:p>
    <w:p w14:paraId="7B5C5B1A" w14:textId="77777777" w:rsidR="00E534DB" w:rsidRPr="00E534DB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534DB">
        <w:rPr>
          <w:rFonts w:ascii="Arial" w:hAnsi="Arial" w:cs="Arial"/>
          <w:sz w:val="20"/>
          <w:szCs w:val="20"/>
        </w:rPr>
        <w:t>Scholarships are only awarded in response to applications. If no applications have been received</w:t>
      </w:r>
      <w:r w:rsidR="00FE27FC">
        <w:rPr>
          <w:rFonts w:ascii="Arial" w:hAnsi="Arial" w:cs="Arial"/>
          <w:sz w:val="20"/>
          <w:szCs w:val="20"/>
        </w:rPr>
        <w:t>,</w:t>
      </w:r>
      <w:r w:rsidRPr="00E534DB">
        <w:rPr>
          <w:rFonts w:ascii="Arial" w:hAnsi="Arial" w:cs="Arial"/>
          <w:sz w:val="20"/>
          <w:szCs w:val="20"/>
        </w:rPr>
        <w:t xml:space="preserve"> that the j</w:t>
      </w:r>
      <w:r w:rsidR="00832E80">
        <w:rPr>
          <w:rFonts w:ascii="Arial" w:hAnsi="Arial" w:cs="Arial"/>
          <w:sz w:val="20"/>
          <w:szCs w:val="20"/>
        </w:rPr>
        <w:t>udging panel believe warrant a Scholarship, then no S</w:t>
      </w:r>
      <w:r w:rsidRPr="00E534DB">
        <w:rPr>
          <w:rFonts w:ascii="Arial" w:hAnsi="Arial" w:cs="Arial"/>
          <w:sz w:val="20"/>
          <w:szCs w:val="20"/>
        </w:rPr>
        <w:t>cholarship will be awarded.</w:t>
      </w:r>
    </w:p>
    <w:p w14:paraId="7B5C5B1B" w14:textId="77777777" w:rsidR="00E534DB" w:rsidRPr="00EA172C" w:rsidRDefault="00E534DB" w:rsidP="00E534DB">
      <w:pPr>
        <w:pStyle w:val="NormalWeb"/>
        <w:numPr>
          <w:ilvl w:val="0"/>
          <w:numId w:val="18"/>
        </w:numPr>
        <w:spacing w:line="280" w:lineRule="atLeast"/>
        <w:rPr>
          <w:color w:val="auto"/>
        </w:rPr>
      </w:pPr>
      <w:r w:rsidRPr="00EA172C">
        <w:rPr>
          <w:color w:val="auto"/>
        </w:rPr>
        <w:t>The applicant must demonstrate that their employer or educational institution will support their application and participation in the Scholarship.</w:t>
      </w:r>
    </w:p>
    <w:p w14:paraId="7B5C5B1C" w14:textId="77777777" w:rsid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Scholarship judging panel will be determined by the ACA Foundation Limited Board</w:t>
      </w:r>
    </w:p>
    <w:p w14:paraId="7B5C5B1D" w14:textId="77777777" w:rsidR="00E534DB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judges reserve the right to request a brief presentation via teleconference with short listed applicants.</w:t>
      </w:r>
    </w:p>
    <w:p w14:paraId="7B5C5B1E" w14:textId="77777777" w:rsidR="00EA172C" w:rsidRPr="00EA172C" w:rsidRDefault="00EA172C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ACA Foundation Limited Judging Panel’s decision is final.</w:t>
      </w:r>
    </w:p>
    <w:p w14:paraId="7B5C5B1F" w14:textId="77777777" w:rsidR="00E534DB" w:rsidRPr="00EA172C" w:rsidRDefault="00E534DB" w:rsidP="00E534DB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>The Scholarship’s shall be judged upon the following criteria:</w:t>
      </w:r>
    </w:p>
    <w:p w14:paraId="7B5C5B20" w14:textId="77777777" w:rsidR="00BB4008" w:rsidRPr="00EA172C" w:rsidRDefault="00E534DB" w:rsidP="00FC2B35">
      <w:pPr>
        <w:pStyle w:val="NormalWeb"/>
        <w:numPr>
          <w:ilvl w:val="0"/>
          <w:numId w:val="17"/>
        </w:numPr>
        <w:tabs>
          <w:tab w:val="left" w:pos="4110"/>
        </w:tabs>
        <w:spacing w:line="280" w:lineRule="atLeast"/>
        <w:jc w:val="both"/>
      </w:pPr>
      <w:r w:rsidRPr="00EA172C">
        <w:rPr>
          <w:color w:val="auto"/>
        </w:rPr>
        <w:t xml:space="preserve">Ability to present a clear and concise </w:t>
      </w:r>
      <w:proofErr w:type="gramStart"/>
      <w:r w:rsidRPr="00EA172C">
        <w:rPr>
          <w:color w:val="auto"/>
        </w:rPr>
        <w:t>case</w:t>
      </w:r>
      <w:proofErr w:type="gramEnd"/>
      <w:r w:rsidRPr="00EA172C">
        <w:rPr>
          <w:color w:val="auto"/>
        </w:rPr>
        <w:t xml:space="preserve"> </w:t>
      </w:r>
    </w:p>
    <w:p w14:paraId="7B5C5B21" w14:textId="77777777" w:rsidR="00E07C13" w:rsidRPr="00EA172C" w:rsidRDefault="00E07C13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 w:rsidRPr="00EA172C">
        <w:rPr>
          <w:color w:val="auto"/>
        </w:rPr>
        <w:t>Referee’s</w:t>
      </w:r>
      <w:r w:rsidR="00020165" w:rsidRPr="00EA172C">
        <w:rPr>
          <w:color w:val="auto"/>
        </w:rPr>
        <w:t xml:space="preserve"> comments</w:t>
      </w:r>
    </w:p>
    <w:p w14:paraId="7B5C5B22" w14:textId="77777777" w:rsidR="004B6E7C" w:rsidRPr="00EA172C" w:rsidRDefault="00FE27FC" w:rsidP="00E07C13">
      <w:pPr>
        <w:pStyle w:val="NormalWeb"/>
        <w:numPr>
          <w:ilvl w:val="0"/>
          <w:numId w:val="13"/>
        </w:numPr>
        <w:spacing w:line="280" w:lineRule="atLeast"/>
        <w:rPr>
          <w:color w:val="auto"/>
        </w:rPr>
      </w:pPr>
      <w:r>
        <w:rPr>
          <w:color w:val="auto"/>
        </w:rPr>
        <w:t xml:space="preserve">ACA Foundation’s focus on access, </w:t>
      </w:r>
      <w:proofErr w:type="gramStart"/>
      <w:r>
        <w:rPr>
          <w:color w:val="auto"/>
        </w:rPr>
        <w:t>equity</w:t>
      </w:r>
      <w:proofErr w:type="gramEnd"/>
      <w:r>
        <w:rPr>
          <w:color w:val="auto"/>
        </w:rPr>
        <w:t xml:space="preserve"> and participation</w:t>
      </w:r>
    </w:p>
    <w:p w14:paraId="7B5C5B23" w14:textId="77777777" w:rsidR="00D23B01" w:rsidRPr="00EA172C" w:rsidRDefault="003652AB" w:rsidP="00EA172C">
      <w:pPr>
        <w:pStyle w:val="ListParagraph"/>
        <w:numPr>
          <w:ilvl w:val="0"/>
          <w:numId w:val="18"/>
        </w:numPr>
        <w:spacing w:after="0" w:line="280" w:lineRule="atLeast"/>
        <w:rPr>
          <w:rFonts w:ascii="Arial" w:hAnsi="Arial" w:cs="Arial"/>
          <w:sz w:val="20"/>
          <w:szCs w:val="20"/>
        </w:rPr>
      </w:pPr>
      <w:r w:rsidRPr="00EA172C">
        <w:rPr>
          <w:rFonts w:ascii="Arial" w:hAnsi="Arial" w:cs="Arial"/>
          <w:sz w:val="20"/>
          <w:szCs w:val="20"/>
        </w:rPr>
        <w:t xml:space="preserve">Each </w:t>
      </w:r>
      <w:r w:rsidR="00832E80">
        <w:rPr>
          <w:rFonts w:ascii="Arial" w:hAnsi="Arial" w:cs="Arial"/>
          <w:sz w:val="20"/>
          <w:szCs w:val="20"/>
        </w:rPr>
        <w:t>S</w:t>
      </w:r>
      <w:r w:rsidR="00D23B01" w:rsidRPr="00EA172C">
        <w:rPr>
          <w:rFonts w:ascii="Arial" w:hAnsi="Arial" w:cs="Arial"/>
          <w:sz w:val="20"/>
          <w:szCs w:val="20"/>
        </w:rPr>
        <w:t xml:space="preserve">cholarship recipient will </w:t>
      </w:r>
      <w:r w:rsidR="00B36220" w:rsidRPr="00EA172C">
        <w:rPr>
          <w:rFonts w:ascii="Arial" w:hAnsi="Arial" w:cs="Arial"/>
          <w:sz w:val="20"/>
          <w:szCs w:val="20"/>
        </w:rPr>
        <w:t xml:space="preserve">be </w:t>
      </w:r>
      <w:r w:rsidR="00D23B01" w:rsidRPr="00EA172C">
        <w:rPr>
          <w:rFonts w:ascii="Arial" w:hAnsi="Arial" w:cs="Arial"/>
          <w:sz w:val="20"/>
          <w:szCs w:val="20"/>
        </w:rPr>
        <w:t>contacted by the ACA Foundation and their names/images will appear in ACA and ACA Foundation Limited collateral.</w:t>
      </w:r>
    </w:p>
    <w:p w14:paraId="7B5C5B24" w14:textId="77777777" w:rsidR="00FD4A5A" w:rsidRDefault="00FD4A5A">
      <w:pPr>
        <w:rPr>
          <w:rFonts w:ascii="Arial" w:hAnsi="Arial" w:cs="Arial"/>
          <w:sz w:val="20"/>
          <w:szCs w:val="20"/>
        </w:rPr>
      </w:pPr>
    </w:p>
    <w:sectPr w:rsidR="00FD4A5A" w:rsidSect="0011249D">
      <w:endnotePr>
        <w:numFmt w:val="decimal"/>
      </w:endnotePr>
      <w:pgSz w:w="11907" w:h="16840"/>
      <w:pgMar w:top="1440" w:right="1440" w:bottom="1440" w:left="1440" w:header="0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C6C9D" w14:textId="77777777" w:rsidR="00C70EC1" w:rsidRDefault="00C70EC1" w:rsidP="00EA3256">
      <w:pPr>
        <w:spacing w:after="0" w:line="240" w:lineRule="auto"/>
      </w:pPr>
      <w:r>
        <w:separator/>
      </w:r>
    </w:p>
  </w:endnote>
  <w:endnote w:type="continuationSeparator" w:id="0">
    <w:p w14:paraId="498B9D04" w14:textId="77777777" w:rsidR="00C70EC1" w:rsidRDefault="00C70EC1" w:rsidP="00EA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C380" w14:textId="77777777" w:rsidR="00C70EC1" w:rsidRDefault="00C70EC1" w:rsidP="00EA3256">
      <w:pPr>
        <w:spacing w:after="0" w:line="240" w:lineRule="auto"/>
      </w:pPr>
      <w:r>
        <w:separator/>
      </w:r>
    </w:p>
  </w:footnote>
  <w:footnote w:type="continuationSeparator" w:id="0">
    <w:p w14:paraId="06C3F50B" w14:textId="77777777" w:rsidR="00C70EC1" w:rsidRDefault="00C70EC1" w:rsidP="00EA3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7027622"/>
    <w:multiLevelType w:val="hybridMultilevel"/>
    <w:tmpl w:val="9A7E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57453"/>
    <w:multiLevelType w:val="multilevel"/>
    <w:tmpl w:val="C218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B32B90"/>
    <w:multiLevelType w:val="hybridMultilevel"/>
    <w:tmpl w:val="C0287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D508F"/>
    <w:multiLevelType w:val="hybridMultilevel"/>
    <w:tmpl w:val="9EC68F0E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24A7D"/>
    <w:multiLevelType w:val="hybridMultilevel"/>
    <w:tmpl w:val="C7663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8052D2"/>
    <w:multiLevelType w:val="hybridMultilevel"/>
    <w:tmpl w:val="2C72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206"/>
    <w:multiLevelType w:val="hybridMultilevel"/>
    <w:tmpl w:val="B590E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5D5D63"/>
    <w:multiLevelType w:val="hybridMultilevel"/>
    <w:tmpl w:val="D8ACF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781D"/>
    <w:multiLevelType w:val="hybridMultilevel"/>
    <w:tmpl w:val="A360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E5AFD"/>
    <w:multiLevelType w:val="hybridMultilevel"/>
    <w:tmpl w:val="0C9C35CC"/>
    <w:lvl w:ilvl="0" w:tplc="7E3A1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D4C05"/>
    <w:multiLevelType w:val="hybridMultilevel"/>
    <w:tmpl w:val="55946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B32F9"/>
    <w:multiLevelType w:val="hybridMultilevel"/>
    <w:tmpl w:val="6D54C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D20393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15E31"/>
    <w:multiLevelType w:val="hybridMultilevel"/>
    <w:tmpl w:val="EE084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45AB1"/>
    <w:multiLevelType w:val="hybridMultilevel"/>
    <w:tmpl w:val="8D3257CE"/>
    <w:lvl w:ilvl="0" w:tplc="B63A5B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E0597"/>
    <w:multiLevelType w:val="hybridMultilevel"/>
    <w:tmpl w:val="317A6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9D7EF4"/>
    <w:multiLevelType w:val="hybridMultilevel"/>
    <w:tmpl w:val="E44CD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8A468B"/>
    <w:multiLevelType w:val="hybridMultilevel"/>
    <w:tmpl w:val="2410E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1057F1"/>
    <w:multiLevelType w:val="hybridMultilevel"/>
    <w:tmpl w:val="E94E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1A53C7"/>
    <w:multiLevelType w:val="hybridMultilevel"/>
    <w:tmpl w:val="8E6A1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63BC0"/>
    <w:multiLevelType w:val="hybridMultilevel"/>
    <w:tmpl w:val="DFA8D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F0E0228"/>
    <w:multiLevelType w:val="hybridMultilevel"/>
    <w:tmpl w:val="9C723D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09996">
    <w:abstractNumId w:val="0"/>
  </w:num>
  <w:num w:numId="2" w16cid:durableId="149884083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sz w:val="12"/>
        </w:rPr>
      </w:lvl>
    </w:lvlOverride>
  </w:num>
  <w:num w:numId="3" w16cid:durableId="485517943">
    <w:abstractNumId w:val="2"/>
  </w:num>
  <w:num w:numId="4" w16cid:durableId="80925248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5" w16cid:durableId="1845322870">
    <w:abstractNumId w:val="10"/>
  </w:num>
  <w:num w:numId="6" w16cid:durableId="815728733">
    <w:abstractNumId w:val="4"/>
  </w:num>
  <w:num w:numId="7" w16cid:durableId="1557735567">
    <w:abstractNumId w:val="6"/>
  </w:num>
  <w:num w:numId="8" w16cid:durableId="1227643029">
    <w:abstractNumId w:val="11"/>
  </w:num>
  <w:num w:numId="9" w16cid:durableId="416513825">
    <w:abstractNumId w:val="13"/>
  </w:num>
  <w:num w:numId="10" w16cid:durableId="78062781">
    <w:abstractNumId w:val="18"/>
  </w:num>
  <w:num w:numId="11" w16cid:durableId="827401973">
    <w:abstractNumId w:val="22"/>
  </w:num>
  <w:num w:numId="12" w16cid:durableId="1190096853">
    <w:abstractNumId w:val="7"/>
  </w:num>
  <w:num w:numId="13" w16cid:durableId="1251431981">
    <w:abstractNumId w:val="16"/>
  </w:num>
  <w:num w:numId="14" w16cid:durableId="145364167">
    <w:abstractNumId w:val="14"/>
  </w:num>
  <w:num w:numId="15" w16cid:durableId="873150511">
    <w:abstractNumId w:val="3"/>
  </w:num>
  <w:num w:numId="16" w16cid:durableId="350497532">
    <w:abstractNumId w:val="9"/>
  </w:num>
  <w:num w:numId="17" w16cid:durableId="776750062">
    <w:abstractNumId w:val="17"/>
  </w:num>
  <w:num w:numId="18" w16cid:durableId="475269731">
    <w:abstractNumId w:val="19"/>
  </w:num>
  <w:num w:numId="19" w16cid:durableId="677973528">
    <w:abstractNumId w:val="20"/>
  </w:num>
  <w:num w:numId="20" w16cid:durableId="456946730">
    <w:abstractNumId w:val="8"/>
  </w:num>
  <w:num w:numId="21" w16cid:durableId="95371015">
    <w:abstractNumId w:val="1"/>
  </w:num>
  <w:num w:numId="22" w16cid:durableId="1319454623">
    <w:abstractNumId w:val="12"/>
  </w:num>
  <w:num w:numId="23" w16cid:durableId="983119387">
    <w:abstractNumId w:val="21"/>
  </w:num>
  <w:num w:numId="24" w16cid:durableId="1416167940">
    <w:abstractNumId w:val="5"/>
  </w:num>
  <w:num w:numId="25" w16cid:durableId="18278567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93"/>
    <w:rsid w:val="0001056E"/>
    <w:rsid w:val="00020165"/>
    <w:rsid w:val="00024757"/>
    <w:rsid w:val="00033EA4"/>
    <w:rsid w:val="000366A5"/>
    <w:rsid w:val="00045235"/>
    <w:rsid w:val="00067F2A"/>
    <w:rsid w:val="00077134"/>
    <w:rsid w:val="00077B5F"/>
    <w:rsid w:val="00081DF4"/>
    <w:rsid w:val="00086BCF"/>
    <w:rsid w:val="0009761F"/>
    <w:rsid w:val="000A036C"/>
    <w:rsid w:val="000B42D7"/>
    <w:rsid w:val="000C76C3"/>
    <w:rsid w:val="000E4E95"/>
    <w:rsid w:val="000F2905"/>
    <w:rsid w:val="001038FA"/>
    <w:rsid w:val="0011249D"/>
    <w:rsid w:val="00114F2F"/>
    <w:rsid w:val="00125BBC"/>
    <w:rsid w:val="00134D58"/>
    <w:rsid w:val="00143B86"/>
    <w:rsid w:val="00146DCE"/>
    <w:rsid w:val="0015062F"/>
    <w:rsid w:val="00150D09"/>
    <w:rsid w:val="0017022B"/>
    <w:rsid w:val="00173DB7"/>
    <w:rsid w:val="001774FE"/>
    <w:rsid w:val="00180DF5"/>
    <w:rsid w:val="00183BE2"/>
    <w:rsid w:val="00187D8C"/>
    <w:rsid w:val="001947AA"/>
    <w:rsid w:val="00195902"/>
    <w:rsid w:val="001A296C"/>
    <w:rsid w:val="001B0AB0"/>
    <w:rsid w:val="001B0D2C"/>
    <w:rsid w:val="001B4CEC"/>
    <w:rsid w:val="001C4AF2"/>
    <w:rsid w:val="001C5ED9"/>
    <w:rsid w:val="001D3D48"/>
    <w:rsid w:val="001D59FC"/>
    <w:rsid w:val="001E13A9"/>
    <w:rsid w:val="001F1750"/>
    <w:rsid w:val="002464A8"/>
    <w:rsid w:val="002573CE"/>
    <w:rsid w:val="00261456"/>
    <w:rsid w:val="002675A2"/>
    <w:rsid w:val="0027073F"/>
    <w:rsid w:val="00270E8B"/>
    <w:rsid w:val="002848AD"/>
    <w:rsid w:val="002963B2"/>
    <w:rsid w:val="002B13DE"/>
    <w:rsid w:val="002C4250"/>
    <w:rsid w:val="002C4DB8"/>
    <w:rsid w:val="002C4EF7"/>
    <w:rsid w:val="002D7180"/>
    <w:rsid w:val="002E26CD"/>
    <w:rsid w:val="002E5409"/>
    <w:rsid w:val="00300829"/>
    <w:rsid w:val="003362C3"/>
    <w:rsid w:val="003652AB"/>
    <w:rsid w:val="00366623"/>
    <w:rsid w:val="00370D35"/>
    <w:rsid w:val="00383064"/>
    <w:rsid w:val="00385917"/>
    <w:rsid w:val="00393833"/>
    <w:rsid w:val="00394A48"/>
    <w:rsid w:val="00395E3E"/>
    <w:rsid w:val="00396E85"/>
    <w:rsid w:val="003F2A9B"/>
    <w:rsid w:val="00410D83"/>
    <w:rsid w:val="004528AF"/>
    <w:rsid w:val="004768BC"/>
    <w:rsid w:val="004B6E7C"/>
    <w:rsid w:val="004C3093"/>
    <w:rsid w:val="004E1CC4"/>
    <w:rsid w:val="004E37C1"/>
    <w:rsid w:val="005040FC"/>
    <w:rsid w:val="00506B51"/>
    <w:rsid w:val="00514BDD"/>
    <w:rsid w:val="005546EE"/>
    <w:rsid w:val="00574731"/>
    <w:rsid w:val="00582CFB"/>
    <w:rsid w:val="005932CD"/>
    <w:rsid w:val="005A6F3D"/>
    <w:rsid w:val="005B2F40"/>
    <w:rsid w:val="005E31EC"/>
    <w:rsid w:val="005F031A"/>
    <w:rsid w:val="005F09AD"/>
    <w:rsid w:val="005F18C3"/>
    <w:rsid w:val="00601103"/>
    <w:rsid w:val="0061480F"/>
    <w:rsid w:val="006310D0"/>
    <w:rsid w:val="00634B6F"/>
    <w:rsid w:val="006436CF"/>
    <w:rsid w:val="00673B2A"/>
    <w:rsid w:val="00677636"/>
    <w:rsid w:val="00681828"/>
    <w:rsid w:val="006A1B8A"/>
    <w:rsid w:val="006A3655"/>
    <w:rsid w:val="006B41B4"/>
    <w:rsid w:val="006D0E10"/>
    <w:rsid w:val="006F68B0"/>
    <w:rsid w:val="0071568F"/>
    <w:rsid w:val="00721B21"/>
    <w:rsid w:val="0072456F"/>
    <w:rsid w:val="00726AFD"/>
    <w:rsid w:val="00733F58"/>
    <w:rsid w:val="00740DE3"/>
    <w:rsid w:val="00765AAB"/>
    <w:rsid w:val="007667DF"/>
    <w:rsid w:val="00772950"/>
    <w:rsid w:val="007738BE"/>
    <w:rsid w:val="00773FC3"/>
    <w:rsid w:val="00786F50"/>
    <w:rsid w:val="007A43A8"/>
    <w:rsid w:val="007B2597"/>
    <w:rsid w:val="007B4807"/>
    <w:rsid w:val="007F434C"/>
    <w:rsid w:val="00806B61"/>
    <w:rsid w:val="00832E80"/>
    <w:rsid w:val="008568C6"/>
    <w:rsid w:val="008639C4"/>
    <w:rsid w:val="00872E36"/>
    <w:rsid w:val="0087484F"/>
    <w:rsid w:val="0088555F"/>
    <w:rsid w:val="00896851"/>
    <w:rsid w:val="008B1773"/>
    <w:rsid w:val="008D7058"/>
    <w:rsid w:val="009052C6"/>
    <w:rsid w:val="00924F00"/>
    <w:rsid w:val="00931A91"/>
    <w:rsid w:val="00943765"/>
    <w:rsid w:val="00966187"/>
    <w:rsid w:val="00976B34"/>
    <w:rsid w:val="009777E6"/>
    <w:rsid w:val="00994873"/>
    <w:rsid w:val="009A24A2"/>
    <w:rsid w:val="009B0BBA"/>
    <w:rsid w:val="009B1CC2"/>
    <w:rsid w:val="009D70BD"/>
    <w:rsid w:val="00A01298"/>
    <w:rsid w:val="00A04D1B"/>
    <w:rsid w:val="00A05618"/>
    <w:rsid w:val="00A1688B"/>
    <w:rsid w:val="00A30ED6"/>
    <w:rsid w:val="00A44A9D"/>
    <w:rsid w:val="00A44BBA"/>
    <w:rsid w:val="00A57693"/>
    <w:rsid w:val="00A85F77"/>
    <w:rsid w:val="00AC42C7"/>
    <w:rsid w:val="00AC7492"/>
    <w:rsid w:val="00AF3CDF"/>
    <w:rsid w:val="00B1238E"/>
    <w:rsid w:val="00B14789"/>
    <w:rsid w:val="00B21ACE"/>
    <w:rsid w:val="00B22F80"/>
    <w:rsid w:val="00B36220"/>
    <w:rsid w:val="00B70796"/>
    <w:rsid w:val="00B73B44"/>
    <w:rsid w:val="00B87165"/>
    <w:rsid w:val="00B90C13"/>
    <w:rsid w:val="00B9107E"/>
    <w:rsid w:val="00B963F7"/>
    <w:rsid w:val="00B97229"/>
    <w:rsid w:val="00B978D2"/>
    <w:rsid w:val="00BA2E32"/>
    <w:rsid w:val="00BB4008"/>
    <w:rsid w:val="00BC2314"/>
    <w:rsid w:val="00BD0CF7"/>
    <w:rsid w:val="00C2789C"/>
    <w:rsid w:val="00C40548"/>
    <w:rsid w:val="00C517D9"/>
    <w:rsid w:val="00C53B43"/>
    <w:rsid w:val="00C6227A"/>
    <w:rsid w:val="00C70EC1"/>
    <w:rsid w:val="00C83485"/>
    <w:rsid w:val="00CF54B4"/>
    <w:rsid w:val="00CF5BF2"/>
    <w:rsid w:val="00CF7132"/>
    <w:rsid w:val="00D204AD"/>
    <w:rsid w:val="00D23B01"/>
    <w:rsid w:val="00D31322"/>
    <w:rsid w:val="00D31B07"/>
    <w:rsid w:val="00D339B8"/>
    <w:rsid w:val="00D3464A"/>
    <w:rsid w:val="00D54129"/>
    <w:rsid w:val="00D72A2F"/>
    <w:rsid w:val="00D762FB"/>
    <w:rsid w:val="00DB4B50"/>
    <w:rsid w:val="00E03069"/>
    <w:rsid w:val="00E077D1"/>
    <w:rsid w:val="00E07C13"/>
    <w:rsid w:val="00E23FF4"/>
    <w:rsid w:val="00E42741"/>
    <w:rsid w:val="00E515DA"/>
    <w:rsid w:val="00E534DB"/>
    <w:rsid w:val="00E55D43"/>
    <w:rsid w:val="00E6480D"/>
    <w:rsid w:val="00E7136D"/>
    <w:rsid w:val="00E76ED5"/>
    <w:rsid w:val="00E8441E"/>
    <w:rsid w:val="00E94135"/>
    <w:rsid w:val="00EA0725"/>
    <w:rsid w:val="00EA172C"/>
    <w:rsid w:val="00EA3256"/>
    <w:rsid w:val="00EA70DA"/>
    <w:rsid w:val="00ED3F23"/>
    <w:rsid w:val="00F40439"/>
    <w:rsid w:val="00F4454F"/>
    <w:rsid w:val="00F539C6"/>
    <w:rsid w:val="00F607F6"/>
    <w:rsid w:val="00F62BD5"/>
    <w:rsid w:val="00F65489"/>
    <w:rsid w:val="00F65A47"/>
    <w:rsid w:val="00F70BA9"/>
    <w:rsid w:val="00F9099C"/>
    <w:rsid w:val="00F96404"/>
    <w:rsid w:val="00FC2B35"/>
    <w:rsid w:val="00FC2F9B"/>
    <w:rsid w:val="00FD4A5A"/>
    <w:rsid w:val="00FE27FC"/>
    <w:rsid w:val="00FE4A52"/>
    <w:rsid w:val="00FE68A8"/>
    <w:rsid w:val="00FF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5AF0"/>
  <w15:docId w15:val="{3C8FB96C-D73D-4A62-B8BD-2B0DA7D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70D35"/>
    <w:pPr>
      <w:keepNext/>
      <w:spacing w:before="240"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en-AU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70D35"/>
    <w:pPr>
      <w:keepNext/>
      <w:framePr w:w="2449" w:h="1303" w:wrap="auto" w:vAnchor="text" w:hAnchor="page" w:x="8548" w:y="1"/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after="6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370D35"/>
    <w:pPr>
      <w:keepNext/>
      <w:spacing w:after="0" w:line="240" w:lineRule="auto"/>
      <w:jc w:val="right"/>
      <w:outlineLvl w:val="2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0D35"/>
    <w:pPr>
      <w:keepNext/>
      <w:spacing w:before="120"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nhideWhenUsed/>
    <w:qFormat/>
    <w:rsid w:val="00370D35"/>
    <w:pPr>
      <w:keepNext/>
      <w:spacing w:before="180" w:after="0" w:line="240" w:lineRule="auto"/>
      <w:outlineLvl w:val="4"/>
    </w:pPr>
    <w:rPr>
      <w:rFonts w:ascii="Arial" w:eastAsia="Times New Roman" w:hAnsi="Arial" w:cs="Times New Roman"/>
      <w:b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nhideWhenUsed/>
    <w:qFormat/>
    <w:rsid w:val="00370D35"/>
    <w:pPr>
      <w:keepNext/>
      <w:spacing w:before="180" w:after="0" w:line="240" w:lineRule="auto"/>
      <w:jc w:val="both"/>
      <w:outlineLvl w:val="5"/>
    </w:pPr>
    <w:rPr>
      <w:rFonts w:ascii="Arial" w:eastAsia="Times New Roman" w:hAnsi="Arial" w:cs="Times New Roman"/>
      <w:b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70D35"/>
    <w:rPr>
      <w:rFonts w:ascii="Arial" w:eastAsia="Times New Roman" w:hAnsi="Arial" w:cs="Times New Roman"/>
      <w:b/>
      <w:sz w:val="24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semiHidden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370D35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Heading5Char">
    <w:name w:val="Heading 5 Char"/>
    <w:basedOn w:val="DefaultParagraphFont"/>
    <w:link w:val="Heading5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370D35"/>
    <w:rPr>
      <w:rFonts w:ascii="Arial" w:eastAsia="Times New Roman" w:hAnsi="Arial" w:cs="Times New Roman"/>
      <w:b/>
      <w:sz w:val="20"/>
      <w:szCs w:val="20"/>
      <w:lang w:eastAsia="en-AU"/>
    </w:rPr>
  </w:style>
  <w:style w:type="character" w:styleId="Hyperlink">
    <w:name w:val="Hyperlink"/>
    <w:uiPriority w:val="99"/>
    <w:unhideWhenUsed/>
    <w:rsid w:val="00370D35"/>
    <w:rPr>
      <w:color w:val="0000FF"/>
      <w:u w:val="single"/>
    </w:rPr>
  </w:style>
  <w:style w:type="character" w:styleId="FollowedHyperlink">
    <w:name w:val="FollowedHyperlink"/>
    <w:semiHidden/>
    <w:unhideWhenUsed/>
    <w:rsid w:val="00370D35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70D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370D3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aption">
    <w:name w:val="caption"/>
    <w:basedOn w:val="Normal"/>
    <w:next w:val="Normal"/>
    <w:semiHidden/>
    <w:unhideWhenUsed/>
    <w:qFormat/>
    <w:rsid w:val="00370D35"/>
    <w:pPr>
      <w:framePr w:w="2298" w:h="2850" w:hSpace="282" w:vSpace="282" w:wrap="auto" w:vAnchor="text" w:hAnchor="page" w:x="8779" w:y="583"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600" w:after="0" w:line="240" w:lineRule="auto"/>
      <w:jc w:val="center"/>
    </w:pPr>
    <w:rPr>
      <w:rFonts w:ascii="Arial" w:eastAsia="Times New Roman" w:hAnsi="Arial" w:cs="Times New Roman"/>
      <w:i/>
      <w:sz w:val="20"/>
      <w:szCs w:val="20"/>
      <w:lang w:eastAsia="en-AU"/>
    </w:rPr>
  </w:style>
  <w:style w:type="paragraph" w:styleId="BodyText">
    <w:name w:val="Body Text"/>
    <w:basedOn w:val="Normal"/>
    <w:link w:val="BodyTextChar"/>
    <w:semiHidden/>
    <w:unhideWhenUsed/>
    <w:rsid w:val="00370D35"/>
    <w:pPr>
      <w:spacing w:before="120" w:after="60" w:line="240" w:lineRule="auto"/>
    </w:pPr>
    <w:rPr>
      <w:rFonts w:ascii="Arial Narrow" w:eastAsia="Times New Roman" w:hAnsi="Arial Narrow" w:cs="Times New Roman"/>
      <w:b/>
      <w:sz w:val="24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370D35"/>
    <w:rPr>
      <w:rFonts w:ascii="Arial Narrow" w:eastAsia="Times New Roman" w:hAnsi="Arial Narrow" w:cs="Times New Roman"/>
      <w:b/>
      <w:sz w:val="24"/>
      <w:szCs w:val="20"/>
      <w:lang w:eastAsia="en-AU"/>
    </w:rPr>
  </w:style>
  <w:style w:type="paragraph" w:styleId="BodyText2">
    <w:name w:val="Body Text 2"/>
    <w:basedOn w:val="Normal"/>
    <w:link w:val="BodyText2Char"/>
    <w:semiHidden/>
    <w:unhideWhenUsed/>
    <w:rsid w:val="00370D35"/>
    <w:pPr>
      <w:spacing w:before="120"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semiHidden/>
    <w:rsid w:val="00370D35"/>
    <w:rPr>
      <w:rFonts w:ascii="Times New Roman" w:eastAsia="Times New Roman" w:hAnsi="Times New Roman" w:cs="Times New Roman"/>
      <w:i/>
      <w:sz w:val="24"/>
      <w:szCs w:val="20"/>
      <w:lang w:eastAsia="en-AU"/>
    </w:rPr>
  </w:style>
  <w:style w:type="paragraph" w:styleId="BalloonText">
    <w:name w:val="Balloon Text"/>
    <w:basedOn w:val="Normal"/>
    <w:link w:val="BalloonTextChar"/>
    <w:semiHidden/>
    <w:unhideWhenUsed/>
    <w:rsid w:val="00370D3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semiHidden/>
    <w:rsid w:val="00370D35"/>
    <w:rPr>
      <w:rFonts w:ascii="Tahoma" w:eastAsia="Times New Roman" w:hAnsi="Tahoma" w:cs="Tahoma"/>
      <w:sz w:val="16"/>
      <w:szCs w:val="16"/>
      <w:lang w:eastAsia="en-AU"/>
    </w:rPr>
  </w:style>
  <w:style w:type="paragraph" w:customStyle="1" w:styleId="H1">
    <w:name w:val="H1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kern w:val="36"/>
      <w:sz w:val="48"/>
      <w:szCs w:val="20"/>
      <w:lang w:val="en-AU" w:eastAsia="en-AU"/>
    </w:rPr>
  </w:style>
  <w:style w:type="paragraph" w:customStyle="1" w:styleId="H2">
    <w:name w:val="H2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36"/>
      <w:szCs w:val="20"/>
      <w:lang w:val="en-AU" w:eastAsia="en-AU"/>
    </w:rPr>
  </w:style>
  <w:style w:type="paragraph" w:customStyle="1" w:styleId="H3">
    <w:name w:val="H3"/>
    <w:basedOn w:val="Normal"/>
    <w:next w:val="Normal"/>
    <w:rsid w:val="00370D35"/>
    <w:pPr>
      <w:keepNext/>
      <w:widowControl w:val="0"/>
      <w:spacing w:before="100" w:after="100" w:line="240" w:lineRule="auto"/>
    </w:pPr>
    <w:rPr>
      <w:rFonts w:ascii="Times New Roman" w:eastAsia="Times New Roman" w:hAnsi="Times New Roman" w:cs="Times New Roman"/>
      <w:b/>
      <w:sz w:val="28"/>
      <w:szCs w:val="20"/>
      <w:lang w:val="en-AU" w:eastAsia="en-AU"/>
    </w:rPr>
  </w:style>
  <w:style w:type="character" w:customStyle="1" w:styleId="HTMLMarkup">
    <w:name w:val="HTML Markup"/>
    <w:rsid w:val="00370D35"/>
    <w:rPr>
      <w:vanish/>
      <w:webHidden w:val="0"/>
      <w:color w:val="FF0000"/>
      <w:specVanish w:val="0"/>
    </w:rPr>
  </w:style>
  <w:style w:type="table" w:styleId="TableGrid">
    <w:name w:val="Table Grid"/>
    <w:basedOn w:val="TableNormal"/>
    <w:rsid w:val="0037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45235"/>
    <w:pPr>
      <w:spacing w:after="0" w:line="240" w:lineRule="auto"/>
    </w:pPr>
    <w:rPr>
      <w:rFonts w:ascii="Arial" w:eastAsia="Times New Roman" w:hAnsi="Arial" w:cs="Arial"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4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densoaustralia.com.au/Denso-Bitumen-Butyl-Tapes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ensoaustralia.com.au/Denso-Bitumen-Butyl-Tapes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ensoaustralia.com.au/Denso-Liquid-Coatings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nsoaustralia.com.au/Denso-Marine-Systems.aspx" TargetMode="External"/><Relationship Id="rId10" Type="http://schemas.openxmlformats.org/officeDocument/2006/relationships/hyperlink" Target="https://www.densoaustralia.com.au/Denso-Petrolatum-Tapes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densoaustralia.com.au/Denso-Petrolatum-Tap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0EB7-2922-42CB-951A-48E6B607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Jacquie Martin</dc:creator>
  <cp:lastModifiedBy>Ian Godson</cp:lastModifiedBy>
  <cp:revision>2</cp:revision>
  <cp:lastPrinted>2016-04-19T01:31:00Z</cp:lastPrinted>
  <dcterms:created xsi:type="dcterms:W3CDTF">2024-06-18T16:06:00Z</dcterms:created>
  <dcterms:modified xsi:type="dcterms:W3CDTF">2024-06-18T16:06:00Z</dcterms:modified>
</cp:coreProperties>
</file>